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Cancer Society. (2019). The costs of cancer: Addressing patient costs. 1-28.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Li, X., Zhou, Q., Wang, X.,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Zhang, M…. Liu, M. (2018). The effect of low insurance 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reimbursement on quality of care for non-small cell lung cancer in China: A 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comprehensive study covering diagnosis, treatment, and outcomes. </w:t>
      </w:r>
      <w:r>
        <w:rPr>
          <w:rFonts w:ascii="Times New Roman" w:hAnsi="Times New Roman" w:cs="Times New Roman"/>
          <w:i/>
          <w:sz w:val="24"/>
          <w:szCs w:val="24"/>
        </w:rPr>
        <w:t>BMC Cancer.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18(683), 1-10.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News, H. (2018). At half the cost, Canadian colorectal cancer survival </w:t>
      </w:r>
      <w:proofErr w:type="gramStart"/>
      <w:r>
        <w:rPr>
          <w:rFonts w:ascii="Times New Roman" w:hAnsi="Times New Roman" w:cs="Times New Roman"/>
          <w:sz w:val="24"/>
          <w:szCs w:val="24"/>
        </w:rPr>
        <w:t>similar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US. Hutch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News. Retrieved from</w:t>
      </w:r>
    </w:p>
    <w:p w:rsidR="00E073D9" w:rsidRDefault="00E073D9" w:rsidP="00E073D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4" w:history="1">
        <w:r>
          <w:rPr>
            <w:rStyle w:val="Hyperlink"/>
            <w:sz w:val="24"/>
            <w:szCs w:val="24"/>
          </w:rPr>
          <w:t>https://www.fredhutch.org/en/news/center-news/2018/05/canada-us-comparison-colorectal-cancer-cost-outcomes.html</w:t>
        </w:r>
      </w:hyperlink>
    </w:p>
    <w:p w:rsidR="00E073D9" w:rsidRDefault="00E073D9" w:rsidP="00E073D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Scitosvsky</w:t>
      </w:r>
      <w:proofErr w:type="spellEnd"/>
      <w:r>
        <w:rPr>
          <w:rFonts w:ascii="Times New Roman" w:hAnsi="Times New Roman" w:cs="Times New Roman"/>
          <w:sz w:val="24"/>
          <w:szCs w:val="24"/>
        </w:rPr>
        <w:t>, A. A. (2005)</w:t>
      </w:r>
      <w:proofErr w:type="gramStart"/>
      <w:r>
        <w:rPr>
          <w:rFonts w:ascii="Times New Roman" w:hAnsi="Times New Roman" w:cs="Times New Roman"/>
          <w:sz w:val="24"/>
          <w:szCs w:val="24"/>
        </w:rPr>
        <w:t>.”The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high cost of dying”: What does the data show. </w:t>
      </w:r>
      <w:r>
        <w:rPr>
          <w:rFonts w:ascii="Times New Roman" w:hAnsi="Times New Roman" w:cs="Times New Roman"/>
          <w:i/>
          <w:sz w:val="24"/>
          <w:szCs w:val="24"/>
        </w:rPr>
        <w:t>The Milbank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Quartely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83(4), 825-840. 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Simon, S. (2017). Study shows US cancer drug costs increasing despite competition. American</w:t>
      </w:r>
    </w:p>
    <w:p w:rsidR="00E073D9" w:rsidRDefault="00E073D9" w:rsidP="00E073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Cancer Society. Retrieved from</w:t>
      </w:r>
    </w:p>
    <w:p w:rsidR="00E073D9" w:rsidRDefault="00E073D9" w:rsidP="00E073D9">
      <w:pPr>
        <w:spacing w:line="480" w:lineRule="auto"/>
        <w:ind w:left="720"/>
        <w:rPr>
          <w:rStyle w:val="Hyperlink"/>
        </w:rPr>
      </w:pPr>
      <w:hyperlink r:id="rId5" w:history="1">
        <w:r>
          <w:rPr>
            <w:rStyle w:val="Hyperlink"/>
            <w:sz w:val="24"/>
            <w:szCs w:val="24"/>
          </w:rPr>
          <w:t>https://www.cancer.org/latest-news/study-shows-us-cancer-drug-costs-increasing-despite-competition.html</w:t>
        </w:r>
      </w:hyperlink>
    </w:p>
    <w:p w:rsidR="00DB14B8" w:rsidRDefault="00E073D9">
      <w:bookmarkStart w:id="0" w:name="_GoBack"/>
      <w:bookmarkEnd w:id="0"/>
    </w:p>
    <w:sectPr w:rsidR="00DB1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3D9"/>
    <w:rsid w:val="001F4376"/>
    <w:rsid w:val="006556D2"/>
    <w:rsid w:val="00D80081"/>
    <w:rsid w:val="00E0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959305-9883-45B2-B709-67EAC311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3D9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07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8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ancer.org/latest-news/study-shows-us-cancer-drug-costs-increasing-despite-competition.html" TargetMode="External"/><Relationship Id="rId4" Type="http://schemas.openxmlformats.org/officeDocument/2006/relationships/hyperlink" Target="https://www.fredhutch.org/en/news/center-news/2018/05/canada-us-comparison-colorectal-cancer-cost-outcom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yosef ali</dc:creator>
  <cp:keywords/>
  <dc:description/>
  <cp:lastModifiedBy>yosef ali</cp:lastModifiedBy>
  <cp:revision>1</cp:revision>
  <dcterms:created xsi:type="dcterms:W3CDTF">2019-04-30T00:28:00Z</dcterms:created>
  <dcterms:modified xsi:type="dcterms:W3CDTF">2019-04-30T00:29:00Z</dcterms:modified>
</cp:coreProperties>
</file>